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9F4D" w14:textId="77777777" w:rsidR="002D1FB1" w:rsidRDefault="002D1FB1" w:rsidP="002D1FB1">
      <w:pPr>
        <w:spacing w:before="120" w:after="160" w:line="288" w:lineRule="auto"/>
        <w:jc w:val="center"/>
      </w:pPr>
      <w:r>
        <w:rPr>
          <w:b/>
          <w:color w:val="000000"/>
          <w:sz w:val="28"/>
        </w:rPr>
        <w:t>Appendix 9. Antibody Track Iterative Submission Abstract Template</w:t>
      </w:r>
    </w:p>
    <w:p w14:paraId="2FD513EE" w14:textId="77777777" w:rsidR="002D1FB1" w:rsidRDefault="002D1FB1" w:rsidP="002D1FB1">
      <w:pPr>
        <w:spacing w:before="120" w:after="120" w:line="288" w:lineRule="auto"/>
      </w:pPr>
      <w:r>
        <w:rPr>
          <w:b/>
          <w:color w:val="000000"/>
          <w:sz w:val="24"/>
        </w:rPr>
        <w:t>1. Understanding of Preliminary Round Feedback</w:t>
      </w:r>
    </w:p>
    <w:p w14:paraId="1C6A6BD4" w14:textId="77777777" w:rsidR="002D1FB1" w:rsidRDefault="002D1FB1" w:rsidP="002D1FB1">
      <w:pPr>
        <w:spacing w:before="120" w:after="120" w:line="288" w:lineRule="auto"/>
        <w:jc w:val="both"/>
      </w:pPr>
      <w:r>
        <w:rPr>
          <w:color w:val="000000"/>
        </w:rPr>
        <w:t>(1) Briefly describe the Participating Team’s understanding of the first-round wet-lab results. The description should include the main performance of candidate antibody molecules in expression yield, purity, PVRIG binding, affinity, and PVRIG-PVRL2 blocking activity. It should also summarize the effective experience and main limitations of the first-round design.</w:t>
      </w:r>
    </w:p>
    <w:p w14:paraId="39B759BD" w14:textId="77777777" w:rsidR="002D1FB1" w:rsidRDefault="002D1FB1" w:rsidP="002D1FB1">
      <w:pPr>
        <w:spacing w:before="120" w:after="120" w:line="288" w:lineRule="auto"/>
        <w:jc w:val="both"/>
      </w:pPr>
      <w:r>
        <w:rPr>
          <w:color w:val="000000"/>
        </w:rPr>
        <w:t>(2) Explain how the team optimized or redesigned the model methods or candidate antibody sequences based on the Preliminary Round results.</w:t>
      </w:r>
    </w:p>
    <w:p w14:paraId="49FA8A91" w14:textId="788EA7B3" w:rsidR="002D1FB1" w:rsidRPr="005828AE" w:rsidRDefault="002D1FB1" w:rsidP="002D1FB1">
      <w:pPr>
        <w:spacing w:before="120" w:after="120" w:line="288" w:lineRule="auto"/>
        <w:rPr>
          <w:rFonts w:eastAsiaTheme="minorEastAsia"/>
          <w:lang w:eastAsia="zh-CN"/>
        </w:rPr>
      </w:pPr>
      <w:r>
        <w:rPr>
          <w:b/>
          <w:color w:val="000000"/>
          <w:sz w:val="24"/>
        </w:rPr>
        <w:t>2. Iterative Optimization Plan</w:t>
      </w:r>
      <w:r w:rsidR="005828AE">
        <w:rPr>
          <w:rFonts w:eastAsiaTheme="minorEastAsia" w:hint="eastAsia"/>
          <w:b/>
          <w:color w:val="000000"/>
          <w:sz w:val="24"/>
          <w:lang w:eastAsia="zh-CN"/>
        </w:rPr>
        <w:t xml:space="preserve"> </w:t>
      </w:r>
    </w:p>
    <w:p w14:paraId="2BA2AD86" w14:textId="77777777" w:rsidR="002D1FB1" w:rsidRDefault="002D1FB1" w:rsidP="002D1FB1">
      <w:pPr>
        <w:spacing w:before="120" w:after="120" w:line="288" w:lineRule="auto"/>
        <w:jc w:val="both"/>
      </w:pPr>
      <w:r>
        <w:rPr>
          <w:color w:val="000000"/>
        </w:rPr>
        <w:t>(1) Use of wet-lab data: Explain how the first-round experimental results will be used for model training, validation, or adjustment of candidate antibody sequence screening strategies.</w:t>
      </w:r>
    </w:p>
    <w:p w14:paraId="57F4F744" w14:textId="262225EB" w:rsidR="008312F4" w:rsidRDefault="002D1FB1" w:rsidP="008312F4">
      <w:pPr>
        <w:spacing w:before="120" w:after="120" w:line="288" w:lineRule="auto"/>
        <w:jc w:val="both"/>
      </w:pPr>
      <w:r>
        <w:rPr>
          <w:color w:val="000000"/>
        </w:rPr>
        <w:t>(2) Algorithm model iteration: Explain the main adjustments made since the first submission, including changes to the model, scoring function, structural constraints, multi-objective optimization strategy, or candidate ranking method</w:t>
      </w:r>
      <w:r w:rsidR="008312F4" w:rsidRPr="008312F4">
        <w:rPr>
          <w:color w:val="000000"/>
        </w:rPr>
        <w:t>, or computing resource usage strategy. If artificial intelligence, quantum computing, brain-inspired computing, or other new computing paradigms are involved, or if CPU, GPU, M</w:t>
      </w:r>
      <w:r w:rsidR="005C0B14" w:rsidRPr="005C0B14">
        <w:rPr>
          <w:rFonts w:hint="eastAsia"/>
          <w:color w:val="000000"/>
        </w:rPr>
        <w:t>a</w:t>
      </w:r>
      <w:r w:rsidR="008312F4" w:rsidRPr="008312F4">
        <w:rPr>
          <w:color w:val="000000"/>
        </w:rPr>
        <w:t>PU, ASIC, or other hardware platforms or partner computing resources are used, please explain their specific application steps and supporting role.</w:t>
      </w:r>
    </w:p>
    <w:p w14:paraId="48CFABA2" w14:textId="7202F939" w:rsidR="002D1FB1" w:rsidRDefault="002D1FB1" w:rsidP="002D1FB1">
      <w:pPr>
        <w:spacing w:before="120" w:after="120" w:line="288" w:lineRule="auto"/>
        <w:jc w:val="both"/>
      </w:pPr>
      <w:r>
        <w:rPr>
          <w:color w:val="000000"/>
        </w:rPr>
        <w:t>(3) Design strategy for Round 2 candidate antibody sequences: Explain how the Round 2 candidate antibody sequences will be generated. The strategy may include de novo design, optimization/modification based on selected first-round candidate antibody sequences, or a combination of multiple strategies. Please also explain the sequence generation or mutation design strategy, screening rules, and ranking rationale.</w:t>
      </w:r>
    </w:p>
    <w:p w14:paraId="61F853D8" w14:textId="77777777" w:rsidR="002D1FB1" w:rsidRDefault="002D1FB1" w:rsidP="002D1FB1">
      <w:pPr>
        <w:spacing w:before="120" w:after="120" w:line="288" w:lineRule="auto"/>
      </w:pPr>
      <w:r>
        <w:rPr>
          <w:b/>
          <w:color w:val="000000"/>
          <w:sz w:val="24"/>
        </w:rPr>
        <w:t>3. Format Requirements</w:t>
      </w:r>
    </w:p>
    <w:p w14:paraId="0EB57830" w14:textId="77777777" w:rsidR="002D1FB1" w:rsidRDefault="002D1FB1" w:rsidP="002D1FB1">
      <w:pPr>
        <w:spacing w:before="120" w:after="120" w:line="288" w:lineRule="auto"/>
        <w:jc w:val="both"/>
      </w:pPr>
      <w:r>
        <w:rPr>
          <w:color w:val="000000"/>
        </w:rPr>
        <w:t>The main text is recommended to use KaiTi, 10.5 pt, with 1.5 line spacing. The abstract should not exceed one page.</w:t>
      </w:r>
    </w:p>
    <w:p w14:paraId="309D2661" w14:textId="77777777" w:rsidR="00DE7378" w:rsidRDefault="00DE7378"/>
    <w:sectPr w:rsidR="00DE7378" w:rsidSect="002D1FB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EC"/>
    <w:rsid w:val="002D1FB1"/>
    <w:rsid w:val="004255CE"/>
    <w:rsid w:val="005828AE"/>
    <w:rsid w:val="005C0B14"/>
    <w:rsid w:val="00687E48"/>
    <w:rsid w:val="00797153"/>
    <w:rsid w:val="008312F4"/>
    <w:rsid w:val="00AB3AC4"/>
    <w:rsid w:val="00C71F7B"/>
    <w:rsid w:val="00D50DEC"/>
    <w:rsid w:val="00DA26D8"/>
    <w:rsid w:val="00DE7378"/>
    <w:rsid w:val="00E93CCF"/>
    <w:rsid w:val="00F81A92"/>
    <w:rsid w:val="00FC7FE0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7FB5"/>
  <w15:chartTrackingRefBased/>
  <w15:docId w15:val="{26BCD84D-32F4-4025-815D-C6E4FDEA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B1"/>
    <w:pPr>
      <w:spacing w:after="200" w:line="276" w:lineRule="auto"/>
    </w:pPr>
    <w:rPr>
      <w:rFonts w:ascii="Arial" w:eastAsia="Arial" w:hAnsi="Arial" w:cstheme="minorBidi"/>
      <w:bCs w:val="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0DEC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EC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DEC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EC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DEC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DEC"/>
    <w:pPr>
      <w:keepNext/>
      <w:keepLines/>
      <w:spacing w:before="40" w:after="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DEC"/>
    <w:pPr>
      <w:keepNext/>
      <w:keepLines/>
      <w:spacing w:before="40" w:after="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DEC"/>
    <w:pPr>
      <w:keepNext/>
      <w:keepLines/>
      <w:spacing w:after="0"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szCs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DEC"/>
    <w:pPr>
      <w:keepNext/>
      <w:keepLines/>
      <w:spacing w:after="0"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D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D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0DEC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DEC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DE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DE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D5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DEC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D50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DEC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szCs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D50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DEC"/>
    <w:pPr>
      <w:spacing w:after="0" w:line="320" w:lineRule="exact"/>
      <w:ind w:left="720"/>
      <w:contextualSpacing/>
    </w:pPr>
    <w:rPr>
      <w:rFonts w:ascii="Microsoft YaHei UI" w:eastAsia="Microsoft YaHei UI" w:hAnsi="Microsoft YaHei UI" w:cs="宋体"/>
      <w:bCs/>
      <w:szCs w:val="21"/>
      <w:lang w:eastAsia="zh-CN"/>
    </w:rPr>
  </w:style>
  <w:style w:type="character" w:styleId="aa">
    <w:name w:val="Intense Emphasis"/>
    <w:basedOn w:val="a0"/>
    <w:uiPriority w:val="21"/>
    <w:qFormat/>
    <w:rsid w:val="00D50D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szCs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D50D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0DEC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FC7FE0"/>
    <w:pPr>
      <w:spacing w:line="240" w:lineRule="auto"/>
    </w:pPr>
    <w:rPr>
      <w:rFonts w:ascii="Arial" w:eastAsia="Arial" w:hAnsi="Arial" w:cstheme="minorBid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8</cp:revision>
  <dcterms:created xsi:type="dcterms:W3CDTF">2026-05-24T14:46:00Z</dcterms:created>
  <dcterms:modified xsi:type="dcterms:W3CDTF">2026-06-22T16:49:00Z</dcterms:modified>
</cp:coreProperties>
</file>