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1B90" w14:textId="356F79C5" w:rsidR="00D40D88" w:rsidRPr="00CB77F9" w:rsidRDefault="00D40D88" w:rsidP="00D40D88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F04D3B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附件</w:t>
      </w:r>
      <w:r w:rsidRPr="00F04D3B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6.</w:t>
      </w:r>
      <w:r w:rsidRPr="00F04D3B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抗体赛道初赛作品提交模板</w:t>
      </w:r>
    </w:p>
    <w:p w14:paraId="7D6133DB" w14:textId="77777777" w:rsidR="00D40D88" w:rsidRDefault="00D40D88" w:rsidP="00D40D88">
      <w:pPr>
        <w:shd w:val="clear" w:color="auto" w:fill="FFFFFF"/>
        <w:snapToGrid w:val="0"/>
        <w:spacing w:line="560" w:lineRule="exact"/>
        <w:ind w:firstLineChars="250" w:firstLine="803"/>
        <w:jc w:val="both"/>
        <w:rPr>
          <w:rFonts w:ascii="Times New Roman" w:eastAsia="黑体" w:hAnsi="Times New Roman" w:cs="Times New Roman"/>
          <w:b/>
          <w:color w:val="auto"/>
          <w:kern w:val="0"/>
          <w:sz w:val="32"/>
          <w:szCs w:val="32"/>
        </w:rPr>
      </w:pPr>
    </w:p>
    <w:p w14:paraId="592B0BF9" w14:textId="33F68DD3" w:rsidR="008E58EF" w:rsidRPr="001F353E" w:rsidRDefault="00D40D88" w:rsidP="007A3231">
      <w:pPr>
        <w:shd w:val="clear" w:color="auto" w:fill="FFFFFF"/>
        <w:snapToGrid w:val="0"/>
        <w:spacing w:line="560" w:lineRule="exact"/>
        <w:jc w:val="center"/>
        <w:rPr>
          <w:rFonts w:ascii="Times New Roman" w:eastAsia="黑体" w:hAnsi="Times New Roman" w:cs="Times New Roman"/>
          <w:b/>
          <w:color w:val="auto"/>
          <w:kern w:val="0"/>
          <w:sz w:val="36"/>
          <w:szCs w:val="36"/>
        </w:rPr>
      </w:pPr>
      <w:r w:rsidRPr="001F353E">
        <w:rPr>
          <w:rFonts w:ascii="Times New Roman" w:eastAsia="黑体" w:hAnsi="Times New Roman" w:cs="Times New Roman" w:hint="eastAsia"/>
          <w:b/>
          <w:color w:val="auto"/>
          <w:kern w:val="0"/>
          <w:sz w:val="36"/>
          <w:szCs w:val="36"/>
        </w:rPr>
        <w:t>抗体赛道初赛作品提交模板</w:t>
      </w:r>
    </w:p>
    <w:p w14:paraId="30BC5579" w14:textId="77777777" w:rsidR="00292517" w:rsidRDefault="00292517" w:rsidP="00D40D88">
      <w:pPr>
        <w:jc w:val="both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07919961" w14:textId="762294BF" w:rsidR="00661357" w:rsidRDefault="00661357" w:rsidP="00D40D88">
      <w:pPr>
        <w:jc w:val="both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一、提交说明</w:t>
      </w:r>
    </w:p>
    <w:p w14:paraId="1F27B652" w14:textId="77777777" w:rsidR="00661357" w:rsidRPr="00A61BE7" w:rsidRDefault="00661357" w:rsidP="00661357">
      <w:pPr>
        <w:spacing w:line="420" w:lineRule="exact"/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</w:pP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 xml:space="preserve">1. 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参赛团队应按推荐优先级由高到低提交候选抗体序列。每支团队最多提交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50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条候选抗体序列。</w:t>
      </w:r>
    </w:p>
    <w:p w14:paraId="518A3A0F" w14:textId="77777777" w:rsidR="00661357" w:rsidRDefault="00661357" w:rsidP="00661357">
      <w:pPr>
        <w:spacing w:line="420" w:lineRule="exact"/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</w:pP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 xml:space="preserve">2. 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候选抗体形式可为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IgG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单克隆抗体或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VHH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纳米抗体；设计类型应明确标注为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“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从头设计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”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或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“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优化改造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”</w:t>
      </w:r>
      <w:r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。</w:t>
      </w:r>
    </w:p>
    <w:p w14:paraId="26223111" w14:textId="323CD881" w:rsidR="00DF413F" w:rsidRPr="003555DA" w:rsidRDefault="00661357" w:rsidP="003555DA">
      <w:pPr>
        <w:spacing w:line="420" w:lineRule="exact"/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color w:val="auto"/>
          <w:kern w:val="0"/>
          <w:sz w:val="24"/>
          <w:szCs w:val="24"/>
        </w:rPr>
        <w:t>3.</w:t>
      </w:r>
      <w:r w:rsidRPr="003555DA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 xml:space="preserve"> </w:t>
      </w:r>
      <w:r w:rsidRPr="007B74DF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参赛团队不得</w:t>
      </w:r>
      <w:r w:rsidR="00E13F1E" w:rsidRPr="00E13F1E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未经实质性设计或改造，</w:t>
      </w:r>
      <w:r w:rsidRPr="007B74DF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直接使用赛事方提供的已知阳性参照抗体序列，或其他公开</w:t>
      </w:r>
      <w:r w:rsidRPr="007B74DF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/</w:t>
      </w:r>
      <w:r w:rsidRPr="007B74DF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非公开且已通过实验验证的抗体序列作为候选抗体序列提交</w:t>
      </w:r>
      <w:r w:rsidR="00DF413F">
        <w:rPr>
          <w:rFonts w:ascii="Times New Roman" w:eastAsia="仿宋_GB2312" w:hAnsi="Times New Roman" w:cs="Times New Roman" w:hint="eastAsia"/>
          <w:bCs/>
          <w:color w:val="auto"/>
          <w:kern w:val="0"/>
          <w:sz w:val="24"/>
          <w:szCs w:val="24"/>
        </w:rPr>
        <w:t>。</w:t>
      </w:r>
      <w:r w:rsidR="00E13F1E" w:rsidRPr="00E13F1E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如基于已有抗体序列开展优化改造，应如实提交起始分子名称、来源及序列信息</w:t>
      </w:r>
      <w:r w:rsidR="00E13F1E">
        <w:rPr>
          <w:rFonts w:ascii="Times New Roman" w:eastAsia="仿宋_GB2312" w:hAnsi="Times New Roman" w:cs="Times New Roman" w:hint="eastAsia"/>
          <w:bCs/>
          <w:color w:val="auto"/>
          <w:kern w:val="0"/>
          <w:sz w:val="24"/>
          <w:szCs w:val="24"/>
        </w:rPr>
        <w:t>。</w:t>
      </w:r>
      <w:r w:rsidR="00E13F1E">
        <w:rPr>
          <w:rFonts w:ascii="Times New Roman" w:eastAsia="仿宋_GB2312" w:hAnsi="Times New Roman" w:cs="Times New Roman" w:hint="eastAsia"/>
          <w:bCs/>
          <w:color w:val="auto"/>
          <w:kern w:val="0"/>
          <w:sz w:val="24"/>
          <w:szCs w:val="24"/>
        </w:rPr>
        <w:t xml:space="preserve"> </w:t>
      </w:r>
    </w:p>
    <w:p w14:paraId="38BAA776" w14:textId="77777777" w:rsidR="00661357" w:rsidRDefault="00661357" w:rsidP="00D40D88">
      <w:pPr>
        <w:jc w:val="both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0A511135" w14:textId="4DBD1FA8" w:rsidR="00D40D88" w:rsidRDefault="00661357" w:rsidP="00D40D88">
      <w:pPr>
        <w:jc w:val="both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二、</w:t>
      </w:r>
      <w:r w:rsidR="00D40D88" w:rsidRPr="004A6EBD">
        <w:rPr>
          <w:rFonts w:ascii="Times New Roman" w:eastAsia="仿宋_GB2312" w:hAnsi="Times New Roman" w:cs="Times New Roman"/>
          <w:b/>
          <w:sz w:val="24"/>
          <w:szCs w:val="24"/>
        </w:rPr>
        <w:t>抗体提交格式</w:t>
      </w:r>
      <w:r w:rsidR="00C249E0">
        <w:rPr>
          <w:rFonts w:ascii="Times New Roman" w:eastAsia="仿宋_GB2312" w:hAnsi="Times New Roman" w:cs="Times New Roman" w:hint="eastAsia"/>
          <w:b/>
          <w:sz w:val="24"/>
          <w:szCs w:val="24"/>
        </w:rPr>
        <w:t>示例</w:t>
      </w:r>
      <w:r w:rsidR="00A61BE7">
        <w:rPr>
          <w:rFonts w:ascii="Times New Roman" w:eastAsia="仿宋_GB2312" w:hAnsi="Times New Roman" w:cs="Times New Roman" w:hint="eastAsia"/>
          <w:b/>
          <w:sz w:val="24"/>
          <w:szCs w:val="24"/>
        </w:rPr>
        <w:t xml:space="preserve"> </w:t>
      </w:r>
    </w:p>
    <w:p w14:paraId="0AF6DB44" w14:textId="21C2F64C" w:rsidR="00FA5B2D" w:rsidRPr="0083538A" w:rsidRDefault="00FA5B2D" w:rsidP="00D40D88">
      <w:pPr>
        <w:jc w:val="both"/>
        <w:rPr>
          <w:rFonts w:ascii="Times New Roman" w:eastAsia="仿宋_GB2312" w:hAnsi="Times New Roman" w:cs="Times New Roman"/>
          <w:bCs/>
          <w:sz w:val="24"/>
          <w:szCs w:val="24"/>
        </w:rPr>
      </w:pPr>
      <w:r w:rsidRPr="0083538A">
        <w:rPr>
          <w:rFonts w:ascii="Times New Roman" w:eastAsia="仿宋_GB2312" w:hAnsi="Times New Roman" w:cs="Times New Roman" w:hint="eastAsia"/>
          <w:bCs/>
          <w:sz w:val="24"/>
          <w:szCs w:val="24"/>
        </w:rPr>
        <w:t>（以下内容仅用于说明填写方式，不代表真实抗体序列，不可作为有效参赛序列提交）</w:t>
      </w:r>
    </w:p>
    <w:tbl>
      <w:tblPr>
        <w:tblpPr w:leftFromText="180" w:rightFromText="180" w:vertAnchor="text" w:horzAnchor="margin" w:tblpXSpec="center" w:tblpY="16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864"/>
        <w:gridCol w:w="851"/>
        <w:gridCol w:w="567"/>
        <w:gridCol w:w="992"/>
        <w:gridCol w:w="992"/>
        <w:gridCol w:w="992"/>
        <w:gridCol w:w="851"/>
        <w:gridCol w:w="850"/>
        <w:gridCol w:w="1035"/>
        <w:gridCol w:w="525"/>
        <w:gridCol w:w="1134"/>
        <w:gridCol w:w="850"/>
      </w:tblGrid>
      <w:tr w:rsidR="008D6C76" w:rsidRPr="000641B9" w14:paraId="1FAAB5C5" w14:textId="77777777" w:rsidTr="003555DA">
        <w:trPr>
          <w:trHeight w:val="406"/>
        </w:trPr>
        <w:tc>
          <w:tcPr>
            <w:tcW w:w="407" w:type="dxa"/>
            <w:shd w:val="clear" w:color="auto" w:fill="D9D9D9" w:themeFill="background1" w:themeFillShade="D9"/>
            <w:vAlign w:val="center"/>
            <w:hideMark/>
          </w:tcPr>
          <w:p w14:paraId="230543CD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  <w:hideMark/>
          </w:tcPr>
          <w:p w14:paraId="1C06D35C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抗体名称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14:paraId="4CE739A0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抗体形式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5D9A9AB8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设计类型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0F2E7EC1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b/>
                <w:bCs/>
                <w:kern w:val="0"/>
                <w:sz w:val="15"/>
                <w:szCs w:val="15"/>
              </w:rPr>
              <w:t>VH/VHH</w:t>
            </w:r>
          </w:p>
          <w:p w14:paraId="05C179E6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15"/>
                <w:szCs w:val="15"/>
              </w:rPr>
              <w:t>氨基酸序列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6A6E207A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b/>
                <w:bCs/>
                <w:kern w:val="0"/>
                <w:sz w:val="15"/>
                <w:szCs w:val="15"/>
              </w:rPr>
              <w:t>VL</w:t>
            </w:r>
          </w:p>
          <w:p w14:paraId="1DE0E3CE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15"/>
                <w:szCs w:val="15"/>
              </w:rPr>
              <w:t>氨基酸序列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5790167F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起始分子名称</w:t>
            </w:r>
            <w:r w:rsidRPr="00A61BE7">
              <w:rPr>
                <w:rFonts w:ascii="Times New Roman" w:eastAsia="仿宋_GB2312" w:hAnsi="Times New Roman" w:cs="Times New Roman"/>
                <w:b/>
                <w:bCs/>
                <w:kern w:val="0"/>
                <w:sz w:val="15"/>
                <w:szCs w:val="15"/>
              </w:rPr>
              <w:t>/</w:t>
            </w:r>
            <w:r w:rsidRPr="00A61BE7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来源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14:paraId="0A1F4025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起始分子</w:t>
            </w:r>
          </w:p>
          <w:p w14:paraId="4DBBFCF9" w14:textId="531FE84A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仿宋_GB2312" w:hAnsi="Times New Roman" w:cs="Times New Roman"/>
                <w:b/>
                <w:bCs/>
                <w:kern w:val="0"/>
                <w:sz w:val="15"/>
                <w:szCs w:val="15"/>
              </w:rPr>
              <w:t>VH/VHH</w:t>
            </w:r>
            <w:r w:rsidRPr="00A61BE7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序列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14:paraId="0D122541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起始分子</w:t>
            </w:r>
          </w:p>
          <w:p w14:paraId="3FE4B972" w14:textId="16F9ED52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仿宋_GB2312" w:hAnsi="Times New Roman" w:cs="Times New Roman"/>
                <w:b/>
                <w:bCs/>
                <w:kern w:val="0"/>
                <w:sz w:val="15"/>
                <w:szCs w:val="15"/>
              </w:rPr>
              <w:t>VL</w:t>
            </w:r>
            <w:r w:rsidRPr="00A61BE7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序列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  <w:hideMark/>
          </w:tcPr>
          <w:p w14:paraId="44AB0DD9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设计说明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5C84CDD1" w14:textId="1E15218B" w:rsidR="008D6C76" w:rsidRPr="00C348E2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自检结果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713F29F3" w14:textId="05099AD0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C348E2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模型预测得分</w:t>
            </w:r>
            <w:r w:rsidRPr="00C348E2">
              <w:rPr>
                <w:rFonts w:ascii="仿宋_GB2312" w:eastAsia="仿宋_GB2312" w:hAnsi="等线" w:cs="宋体"/>
                <w:b/>
                <w:bCs/>
                <w:kern w:val="0"/>
                <w:sz w:val="15"/>
                <w:szCs w:val="15"/>
              </w:rPr>
              <w:t>/</w:t>
            </w:r>
            <w:r w:rsidRPr="00C348E2"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推荐依据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14:paraId="1F39539A" w14:textId="4F661F8C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</w:pPr>
            <w:r w:rsidRPr="007B74DF">
              <w:rPr>
                <w:rFonts w:ascii="仿宋_GB2312" w:eastAsia="仿宋_GB2312" w:hAnsi="等线" w:cs="宋体"/>
                <w:b/>
                <w:bCs/>
                <w:kern w:val="0"/>
                <w:sz w:val="15"/>
                <w:szCs w:val="15"/>
              </w:rPr>
              <w:t>推荐排序</w:t>
            </w: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(</w:t>
            </w:r>
            <w:r w:rsidRPr="007B74DF">
              <w:rPr>
                <w:rFonts w:ascii="仿宋_GB2312" w:eastAsia="仿宋_GB2312" w:hAnsi="等线" w:cs="宋体"/>
                <w:b/>
                <w:bCs/>
                <w:kern w:val="0"/>
                <w:sz w:val="15"/>
                <w:szCs w:val="15"/>
              </w:rPr>
              <w:t>Rank</w:t>
            </w: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15"/>
                <w:szCs w:val="15"/>
              </w:rPr>
              <w:t>)</w:t>
            </w:r>
          </w:p>
        </w:tc>
      </w:tr>
      <w:tr w:rsidR="008D6C76" w:rsidRPr="000641B9" w14:paraId="6C6E246D" w14:textId="77777777" w:rsidTr="003555DA">
        <w:trPr>
          <w:trHeight w:val="602"/>
        </w:trPr>
        <w:tc>
          <w:tcPr>
            <w:tcW w:w="407" w:type="dxa"/>
            <w:shd w:val="clear" w:color="000000" w:fill="FFFFFF"/>
            <w:vAlign w:val="center"/>
            <w:hideMark/>
          </w:tcPr>
          <w:p w14:paraId="0E6D432E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14:paraId="10B6F017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Ab_example_001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525548E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IgG</w:t>
            </w:r>
            <w:r w:rsidRPr="00A61BE7">
              <w:rPr>
                <w:rFonts w:ascii="仿宋_GB2312" w:eastAsia="仿宋_GB2312" w:hAnsi="Times New Roman" w:cs="Times New Roman" w:hint="eastAsia"/>
                <w:kern w:val="0"/>
                <w:sz w:val="15"/>
                <w:szCs w:val="15"/>
              </w:rPr>
              <w:t>单克隆抗体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429C041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从头设计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C129F9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VH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序列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73FD51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VL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序列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5C9C752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不适用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8F065CA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不适用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97DB76B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不适用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14:paraId="66F2772F" w14:textId="1410F096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简要说明从头设计策略</w:t>
            </w:r>
          </w:p>
        </w:tc>
        <w:tc>
          <w:tcPr>
            <w:tcW w:w="525" w:type="dxa"/>
            <w:shd w:val="clear" w:color="000000" w:fill="FFFFFF"/>
          </w:tcPr>
          <w:p w14:paraId="2B13466E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D334E4" w14:textId="6DD8A3DD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</w:t>
            </w:r>
            <w:r w:rsidRPr="009C0A22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预测得分/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排序依据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7A10179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1</w:t>
            </w:r>
          </w:p>
        </w:tc>
      </w:tr>
      <w:tr w:rsidR="008D6C76" w:rsidRPr="000641B9" w14:paraId="4FB2D898" w14:textId="77777777" w:rsidTr="003555DA">
        <w:trPr>
          <w:trHeight w:val="594"/>
        </w:trPr>
        <w:tc>
          <w:tcPr>
            <w:tcW w:w="407" w:type="dxa"/>
            <w:shd w:val="clear" w:color="000000" w:fill="FFFFFF"/>
            <w:vAlign w:val="center"/>
            <w:hideMark/>
          </w:tcPr>
          <w:p w14:paraId="229723B0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14:paraId="1B40E5D7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Ab_example_002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3BE26D9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IgG</w:t>
            </w:r>
            <w:r w:rsidRPr="00A61BE7">
              <w:rPr>
                <w:rFonts w:ascii="仿宋_GB2312" w:eastAsia="仿宋_GB2312" w:hAnsi="Times New Roman" w:cs="Times New Roman" w:hint="eastAsia"/>
                <w:kern w:val="0"/>
                <w:sz w:val="15"/>
                <w:szCs w:val="15"/>
              </w:rPr>
              <w:t>单克隆抗体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E52015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优化改造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10CA9E3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VH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序列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DDE1E4A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VL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序列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3CD8E6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填写起始抗体名称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/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来源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259B098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填写起始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VH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序列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5D8842C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填写起始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VL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序列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14:paraId="2E53545E" w14:textId="550EE994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简要说明主要改造区域和策略</w:t>
            </w:r>
          </w:p>
        </w:tc>
        <w:tc>
          <w:tcPr>
            <w:tcW w:w="525" w:type="dxa"/>
            <w:shd w:val="clear" w:color="000000" w:fill="FFFFFF"/>
          </w:tcPr>
          <w:p w14:paraId="121F90BD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D85F75" w14:textId="1D81A83B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</w:t>
            </w:r>
            <w:r w:rsidRPr="00054B09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预测得分/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排序依据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0D2E605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2</w:t>
            </w:r>
          </w:p>
        </w:tc>
      </w:tr>
      <w:tr w:rsidR="008D6C76" w:rsidRPr="000641B9" w14:paraId="15515A83" w14:textId="77777777" w:rsidTr="003555DA">
        <w:trPr>
          <w:trHeight w:val="805"/>
        </w:trPr>
        <w:tc>
          <w:tcPr>
            <w:tcW w:w="407" w:type="dxa"/>
            <w:shd w:val="clear" w:color="000000" w:fill="FFFFFF"/>
            <w:vAlign w:val="center"/>
            <w:hideMark/>
          </w:tcPr>
          <w:p w14:paraId="63DE4FFC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14:paraId="62AF539B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Ab_example_003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B275213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VHH</w:t>
            </w:r>
            <w:r w:rsidRPr="00A61BE7">
              <w:rPr>
                <w:rFonts w:ascii="仿宋_GB2312" w:eastAsia="仿宋_GB2312" w:hAnsi="Times New Roman" w:cs="Times New Roman" w:hint="eastAsia"/>
                <w:kern w:val="0"/>
                <w:sz w:val="15"/>
                <w:szCs w:val="15"/>
              </w:rPr>
              <w:t>纳米抗体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E848AE7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从头设计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D19E41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VHH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序列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DB0F163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不适用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2951A2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不适用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2D988F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不适用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425E39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不适用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14:paraId="712573FD" w14:textId="0BC70DDA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简要说明从头设计策略</w:t>
            </w:r>
          </w:p>
        </w:tc>
        <w:tc>
          <w:tcPr>
            <w:tcW w:w="525" w:type="dxa"/>
            <w:shd w:val="clear" w:color="000000" w:fill="FFFFFF"/>
          </w:tcPr>
          <w:p w14:paraId="0AF1EBFD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4DFB575" w14:textId="60006A11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</w:t>
            </w:r>
            <w:r w:rsidRPr="00054B09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预测得分/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排序依据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5412FC8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3</w:t>
            </w:r>
          </w:p>
        </w:tc>
      </w:tr>
      <w:tr w:rsidR="008D6C76" w:rsidRPr="000641B9" w14:paraId="5F245E29" w14:textId="77777777" w:rsidTr="003555DA">
        <w:trPr>
          <w:trHeight w:val="602"/>
        </w:trPr>
        <w:tc>
          <w:tcPr>
            <w:tcW w:w="407" w:type="dxa"/>
            <w:shd w:val="clear" w:color="000000" w:fill="FFFFFF"/>
            <w:vAlign w:val="center"/>
            <w:hideMark/>
          </w:tcPr>
          <w:p w14:paraId="7561EED1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14:paraId="4913ADFA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Ab_example_004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30638F3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VHH</w:t>
            </w:r>
            <w:r w:rsidRPr="00A61BE7">
              <w:rPr>
                <w:rFonts w:ascii="仿宋_GB2312" w:eastAsia="仿宋_GB2312" w:hAnsi="Times New Roman" w:cs="Times New Roman" w:hint="eastAsia"/>
                <w:kern w:val="0"/>
                <w:sz w:val="15"/>
                <w:szCs w:val="15"/>
              </w:rPr>
              <w:t>纳米抗体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0C36FAE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优化改造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4A06943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VHH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序列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F2FD57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不适用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CEDCFD1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填写起始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VHH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名称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/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来源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4A5D44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填写起始</w:t>
            </w:r>
            <w:r w:rsidRPr="00A61BE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VHH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序列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1E8D975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不适用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14:paraId="0CEB62F4" w14:textId="6B68F74D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简要说明主要改造区域和策略</w:t>
            </w:r>
          </w:p>
        </w:tc>
        <w:tc>
          <w:tcPr>
            <w:tcW w:w="525" w:type="dxa"/>
            <w:shd w:val="clear" w:color="000000" w:fill="FFFFFF"/>
          </w:tcPr>
          <w:p w14:paraId="099E9839" w14:textId="77777777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3FF173" w14:textId="7DF70C44" w:rsidR="008D6C76" w:rsidRPr="00A61BE7" w:rsidRDefault="008D6C76" w:rsidP="007A3231">
            <w:pPr>
              <w:jc w:val="both"/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</w:pP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填写</w:t>
            </w:r>
            <w:r w:rsidRPr="00054B09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预测得分/</w:t>
            </w:r>
            <w:r w:rsidRPr="00A61BE7">
              <w:rPr>
                <w:rFonts w:ascii="仿宋_GB2312" w:eastAsia="仿宋_GB2312" w:hAnsi="等线" w:cs="宋体" w:hint="eastAsia"/>
                <w:kern w:val="0"/>
                <w:sz w:val="15"/>
                <w:szCs w:val="15"/>
              </w:rPr>
              <w:t>排序依据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91E9534" w14:textId="77777777" w:rsidR="008D6C76" w:rsidRPr="00A61BE7" w:rsidRDefault="008D6C76" w:rsidP="007A3231">
            <w:pPr>
              <w:jc w:val="both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A61BE7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4</w:t>
            </w:r>
          </w:p>
        </w:tc>
      </w:tr>
    </w:tbl>
    <w:p w14:paraId="0A5C1D4B" w14:textId="6642ED31" w:rsidR="00006939" w:rsidRPr="00006939" w:rsidRDefault="00DF413F" w:rsidP="00D40D88">
      <w:pPr>
        <w:spacing w:line="420" w:lineRule="exact"/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color w:val="auto"/>
          <w:kern w:val="0"/>
          <w:sz w:val="24"/>
          <w:szCs w:val="24"/>
        </w:rPr>
        <w:t>注：</w:t>
      </w:r>
      <w:r w:rsidR="00A61BE7" w:rsidRPr="00A61BE7">
        <w:rPr>
          <w:rFonts w:ascii="Times New Roman" w:eastAsia="仿宋_GB2312" w:hAnsi="Times New Roman" w:cs="Times New Roman" w:hint="eastAsia"/>
          <w:bCs/>
          <w:color w:val="auto"/>
          <w:kern w:val="0"/>
          <w:sz w:val="24"/>
          <w:szCs w:val="24"/>
        </w:rPr>
        <w:t>本模板建议转为</w:t>
      </w:r>
      <w:r w:rsidR="00A61BE7" w:rsidRPr="00A61BE7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Excel</w:t>
      </w:r>
      <w:r w:rsidR="00A61BE7" w:rsidRPr="00A61BE7">
        <w:rPr>
          <w:rFonts w:ascii="Times New Roman" w:eastAsia="仿宋_GB2312" w:hAnsi="Times New Roman" w:cs="Times New Roman" w:hint="eastAsia"/>
          <w:bCs/>
          <w:color w:val="auto"/>
          <w:kern w:val="0"/>
          <w:sz w:val="24"/>
          <w:szCs w:val="24"/>
        </w:rPr>
        <w:t>格式提交。</w:t>
      </w:r>
      <w:r w:rsidR="002D1A00" w:rsidRPr="002D1A00"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  <w:t>正式填写时，请删除示例行，并按实际提交内容逐行填写候选抗体序列。</w:t>
      </w:r>
    </w:p>
    <w:p w14:paraId="710A44AA" w14:textId="77777777" w:rsidR="00006939" w:rsidRDefault="00006939" w:rsidP="00D40D88">
      <w:pPr>
        <w:spacing w:line="420" w:lineRule="exact"/>
        <w:rPr>
          <w:rFonts w:ascii="Times New Roman" w:eastAsia="仿宋_GB2312" w:hAnsi="Times New Roman" w:cs="Times New Roman"/>
          <w:bCs/>
          <w:color w:val="auto"/>
          <w:kern w:val="0"/>
          <w:sz w:val="24"/>
          <w:szCs w:val="24"/>
        </w:rPr>
      </w:pPr>
    </w:p>
    <w:p w14:paraId="122F51E3" w14:textId="77777777" w:rsidR="00DE7378" w:rsidRPr="00D40D88" w:rsidRDefault="00DE7378"/>
    <w:sectPr w:rsidR="00DE7378" w:rsidRPr="00D40D88" w:rsidSect="006A4E9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F3"/>
    <w:rsid w:val="00006939"/>
    <w:rsid w:val="0002777E"/>
    <w:rsid w:val="000347A6"/>
    <w:rsid w:val="00046E3D"/>
    <w:rsid w:val="000641B9"/>
    <w:rsid w:val="00114ECD"/>
    <w:rsid w:val="00162949"/>
    <w:rsid w:val="00187C35"/>
    <w:rsid w:val="001F0A99"/>
    <w:rsid w:val="001F353E"/>
    <w:rsid w:val="00202F1A"/>
    <w:rsid w:val="00216B1A"/>
    <w:rsid w:val="00292517"/>
    <w:rsid w:val="00294031"/>
    <w:rsid w:val="002D1A00"/>
    <w:rsid w:val="00331270"/>
    <w:rsid w:val="003324EF"/>
    <w:rsid w:val="0035129E"/>
    <w:rsid w:val="003545FB"/>
    <w:rsid w:val="003555DA"/>
    <w:rsid w:val="00357528"/>
    <w:rsid w:val="0037511E"/>
    <w:rsid w:val="00386566"/>
    <w:rsid w:val="003B11D6"/>
    <w:rsid w:val="003E60B9"/>
    <w:rsid w:val="003E65A8"/>
    <w:rsid w:val="00437EF2"/>
    <w:rsid w:val="004665D5"/>
    <w:rsid w:val="004D1430"/>
    <w:rsid w:val="004E50F8"/>
    <w:rsid w:val="0061116D"/>
    <w:rsid w:val="006313F6"/>
    <w:rsid w:val="00640FF3"/>
    <w:rsid w:val="00661357"/>
    <w:rsid w:val="0067371D"/>
    <w:rsid w:val="00684B01"/>
    <w:rsid w:val="00686E3A"/>
    <w:rsid w:val="006A4E9D"/>
    <w:rsid w:val="006F3BF0"/>
    <w:rsid w:val="006F7651"/>
    <w:rsid w:val="00732693"/>
    <w:rsid w:val="00783BFA"/>
    <w:rsid w:val="007911C4"/>
    <w:rsid w:val="007A3231"/>
    <w:rsid w:val="007B3521"/>
    <w:rsid w:val="007B74DF"/>
    <w:rsid w:val="007B76AC"/>
    <w:rsid w:val="007C1327"/>
    <w:rsid w:val="007F2E49"/>
    <w:rsid w:val="00834238"/>
    <w:rsid w:val="0083538A"/>
    <w:rsid w:val="008D29B7"/>
    <w:rsid w:val="008D6C76"/>
    <w:rsid w:val="008E58EF"/>
    <w:rsid w:val="00923DFB"/>
    <w:rsid w:val="00971D71"/>
    <w:rsid w:val="009940CC"/>
    <w:rsid w:val="00996447"/>
    <w:rsid w:val="009B5BA3"/>
    <w:rsid w:val="009C0A22"/>
    <w:rsid w:val="009E4CFB"/>
    <w:rsid w:val="00A61BE7"/>
    <w:rsid w:val="00A72DF1"/>
    <w:rsid w:val="00AF5D8A"/>
    <w:rsid w:val="00B012BB"/>
    <w:rsid w:val="00B106C0"/>
    <w:rsid w:val="00B2748C"/>
    <w:rsid w:val="00BA4E43"/>
    <w:rsid w:val="00BD1EF9"/>
    <w:rsid w:val="00C249E0"/>
    <w:rsid w:val="00C348E2"/>
    <w:rsid w:val="00C7036C"/>
    <w:rsid w:val="00C71F7B"/>
    <w:rsid w:val="00C96C81"/>
    <w:rsid w:val="00CD1F98"/>
    <w:rsid w:val="00CF7ED7"/>
    <w:rsid w:val="00D40D88"/>
    <w:rsid w:val="00D72FC0"/>
    <w:rsid w:val="00D76CCE"/>
    <w:rsid w:val="00DA26D8"/>
    <w:rsid w:val="00DA47CA"/>
    <w:rsid w:val="00DA48F7"/>
    <w:rsid w:val="00DE7378"/>
    <w:rsid w:val="00DF413F"/>
    <w:rsid w:val="00E13F1E"/>
    <w:rsid w:val="00E2686F"/>
    <w:rsid w:val="00E63C21"/>
    <w:rsid w:val="00E82F72"/>
    <w:rsid w:val="00E93CCF"/>
    <w:rsid w:val="00EA1A57"/>
    <w:rsid w:val="00EA1F0A"/>
    <w:rsid w:val="00F00F7A"/>
    <w:rsid w:val="00F12E1C"/>
    <w:rsid w:val="00F16507"/>
    <w:rsid w:val="00F3188D"/>
    <w:rsid w:val="00F35567"/>
    <w:rsid w:val="00F95AA5"/>
    <w:rsid w:val="00FA5B2D"/>
    <w:rsid w:val="00FB7991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0664"/>
  <w15:chartTrackingRefBased/>
  <w15:docId w15:val="{D4540FC3-1EAC-4DC4-9978-8D9E9E2C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YaHei UI" w:eastAsia="Microsoft YaHei UI" w:hAnsi="Microsoft YaHei UI" w:cs="宋体"/>
        <w:bCs/>
        <w:sz w:val="21"/>
        <w:szCs w:val="21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D88"/>
    <w:pPr>
      <w:spacing w:line="240" w:lineRule="auto"/>
    </w:pPr>
    <w:rPr>
      <w:rFonts w:ascii="Calibri" w:eastAsia="Calibri" w:hAnsi="Calibri" w:cs="Calibri"/>
      <w:bCs w:val="0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0FF3"/>
    <w:pPr>
      <w:keepNext/>
      <w:keepLines/>
      <w:spacing w:before="480" w:after="80" w:line="320" w:lineRule="exact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FF3"/>
    <w:pPr>
      <w:keepNext/>
      <w:keepLines/>
      <w:spacing w:before="160" w:after="80" w:line="320" w:lineRule="exact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FF3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FF3"/>
    <w:pPr>
      <w:keepNext/>
      <w:keepLines/>
      <w:spacing w:before="80" w:after="40" w:line="320" w:lineRule="exact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FF3"/>
    <w:pPr>
      <w:keepNext/>
      <w:keepLines/>
      <w:spacing w:before="80" w:after="40" w:line="320" w:lineRule="exact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kern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FF3"/>
    <w:pPr>
      <w:keepNext/>
      <w:keepLines/>
      <w:spacing w:before="40" w:line="32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FF3"/>
    <w:pPr>
      <w:keepNext/>
      <w:keepLines/>
      <w:spacing w:before="40" w:line="32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FF3"/>
    <w:pPr>
      <w:keepNext/>
      <w:keepLines/>
      <w:spacing w:line="320" w:lineRule="exact"/>
      <w:outlineLvl w:val="7"/>
    </w:pPr>
    <w:rPr>
      <w:rFonts w:asciiTheme="minorHAnsi" w:eastAsiaTheme="minorEastAsia" w:hAnsiTheme="minorHAnsi" w:cstheme="majorBidi"/>
      <w:bC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FF3"/>
    <w:pPr>
      <w:keepNext/>
      <w:keepLines/>
      <w:spacing w:line="320" w:lineRule="exact"/>
      <w:outlineLvl w:val="8"/>
    </w:pPr>
    <w:rPr>
      <w:rFonts w:asciiTheme="minorHAnsi" w:eastAsiaTheme="majorEastAsia" w:hAnsiTheme="minorHAnsi" w:cstheme="majorBidi"/>
      <w:bC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F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FF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FF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0FF3"/>
    <w:rPr>
      <w:rFonts w:asciiTheme="minorHAnsi" w:eastAsiaTheme="minorEastAsia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FF3"/>
    <w:rPr>
      <w:rFonts w:asciiTheme="minorHAnsi" w:eastAsiaTheme="minorEastAsia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FF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FF3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FF3"/>
    <w:pPr>
      <w:spacing w:after="80"/>
      <w:contextualSpacing/>
      <w:jc w:val="center"/>
    </w:pPr>
    <w:rPr>
      <w:rFonts w:asciiTheme="majorHAnsi" w:eastAsiaTheme="majorEastAsia" w:hAnsiTheme="majorHAnsi" w:cstheme="majorBidi"/>
      <w:bCs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FF3"/>
    <w:pPr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FF3"/>
    <w:pPr>
      <w:spacing w:before="160" w:after="160" w:line="320" w:lineRule="exact"/>
      <w:jc w:val="center"/>
    </w:pPr>
    <w:rPr>
      <w:rFonts w:ascii="Microsoft YaHei UI" w:eastAsia="Microsoft YaHei UI" w:hAnsi="Microsoft YaHei UI" w:cs="宋体"/>
      <w:bCs/>
      <w:i/>
      <w:iCs/>
      <w:color w:val="404040" w:themeColor="text1" w:themeTint="BF"/>
      <w:kern w:val="0"/>
      <w:sz w:val="21"/>
      <w:szCs w:val="21"/>
    </w:rPr>
  </w:style>
  <w:style w:type="character" w:customStyle="1" w:styleId="a8">
    <w:name w:val="引用 字符"/>
    <w:basedOn w:val="a0"/>
    <w:link w:val="a7"/>
    <w:uiPriority w:val="29"/>
    <w:rsid w:val="00640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FF3"/>
    <w:pPr>
      <w:spacing w:line="320" w:lineRule="exact"/>
      <w:ind w:left="720"/>
      <w:contextualSpacing/>
    </w:pPr>
    <w:rPr>
      <w:rFonts w:ascii="Microsoft YaHei UI" w:eastAsia="Microsoft YaHei UI" w:hAnsi="Microsoft YaHei UI" w:cs="宋体"/>
      <w:bCs/>
      <w:color w:val="auto"/>
      <w:kern w:val="0"/>
      <w:sz w:val="21"/>
      <w:szCs w:val="21"/>
    </w:rPr>
  </w:style>
  <w:style w:type="character" w:styleId="aa">
    <w:name w:val="Intense Emphasis"/>
    <w:basedOn w:val="a0"/>
    <w:uiPriority w:val="21"/>
    <w:qFormat/>
    <w:rsid w:val="00640F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="Microsoft YaHei UI" w:eastAsia="Microsoft YaHei UI" w:hAnsi="Microsoft YaHei UI" w:cs="宋体"/>
      <w:bCs/>
      <w:i/>
      <w:iCs/>
      <w:color w:val="0F4761" w:themeColor="accent1" w:themeShade="BF"/>
      <w:kern w:val="0"/>
      <w:sz w:val="21"/>
      <w:szCs w:val="21"/>
    </w:rPr>
  </w:style>
  <w:style w:type="character" w:customStyle="1" w:styleId="ac">
    <w:name w:val="明显引用 字符"/>
    <w:basedOn w:val="a0"/>
    <w:link w:val="ab"/>
    <w:uiPriority w:val="30"/>
    <w:rsid w:val="00640F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0FF3"/>
    <w:rPr>
      <w:b/>
      <w:bCs w:val="0"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63C21"/>
    <w:pPr>
      <w:spacing w:line="240" w:lineRule="auto"/>
    </w:pPr>
    <w:rPr>
      <w:rFonts w:ascii="Calibri" w:eastAsia="Calibri" w:hAnsi="Calibri" w:cs="Calibri"/>
      <w:bCs w:val="0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PHAIMUS</dc:creator>
  <cp:keywords/>
  <dc:description/>
  <cp:lastModifiedBy>PHAIMUS</cp:lastModifiedBy>
  <cp:revision>39</cp:revision>
  <dcterms:created xsi:type="dcterms:W3CDTF">2026-05-08T14:07:00Z</dcterms:created>
  <dcterms:modified xsi:type="dcterms:W3CDTF">2026-06-19T07:57:00Z</dcterms:modified>
</cp:coreProperties>
</file>